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84" w:rsidRPr="004976EE" w:rsidRDefault="005D6753" w:rsidP="004976EE">
      <w:pPr>
        <w:spacing w:after="200" w:line="276" w:lineRule="auto"/>
        <w:rPr>
          <w:rFonts w:ascii="Arial" w:hAnsi="Arial" w:cs="Arial"/>
          <w:sz w:val="20"/>
          <w:szCs w:val="20"/>
        </w:rPr>
      </w:pPr>
      <w:r w:rsidRPr="004976EE">
        <w:rPr>
          <w:rFonts w:ascii="Arial" w:hAnsi="Arial" w:cs="Arial"/>
          <w:sz w:val="20"/>
          <w:szCs w:val="20"/>
        </w:rPr>
        <w:t>Grundsätzlich gilt, dass d</w:t>
      </w:r>
      <w:r w:rsidR="00D77384" w:rsidRPr="004976EE">
        <w:rPr>
          <w:rFonts w:ascii="Arial" w:hAnsi="Arial" w:cs="Arial"/>
          <w:sz w:val="20"/>
          <w:szCs w:val="20"/>
        </w:rPr>
        <w:t>as Betreten von Krankenhäusern</w:t>
      </w:r>
      <w:r w:rsidRPr="004976EE">
        <w:rPr>
          <w:rFonts w:ascii="Arial" w:hAnsi="Arial" w:cs="Arial"/>
          <w:sz w:val="20"/>
          <w:szCs w:val="20"/>
        </w:rPr>
        <w:t xml:space="preserve"> </w:t>
      </w:r>
      <w:r w:rsidR="008F1F8B" w:rsidRPr="004976EE">
        <w:rPr>
          <w:rFonts w:ascii="Arial" w:hAnsi="Arial" w:cs="Arial"/>
          <w:sz w:val="20"/>
          <w:szCs w:val="20"/>
        </w:rPr>
        <w:t xml:space="preserve">bis auf </w:t>
      </w:r>
      <w:r w:rsidR="00DA12C1" w:rsidRPr="004976EE">
        <w:rPr>
          <w:rFonts w:ascii="Arial" w:hAnsi="Arial" w:cs="Arial"/>
          <w:sz w:val="20"/>
          <w:szCs w:val="20"/>
        </w:rPr>
        <w:t>weiterhin</w:t>
      </w:r>
      <w:r w:rsidRPr="004976EE">
        <w:rPr>
          <w:rFonts w:ascii="Arial" w:hAnsi="Arial" w:cs="Arial"/>
          <w:sz w:val="20"/>
          <w:szCs w:val="20"/>
        </w:rPr>
        <w:t xml:space="preserve"> </w:t>
      </w:r>
      <w:r w:rsidR="00D77384" w:rsidRPr="004976EE">
        <w:rPr>
          <w:rFonts w:ascii="Arial" w:hAnsi="Arial" w:cs="Arial"/>
          <w:sz w:val="20"/>
          <w:szCs w:val="20"/>
        </w:rPr>
        <w:t>streng zu limitieren</w:t>
      </w:r>
      <w:r w:rsidRPr="004976EE">
        <w:rPr>
          <w:rFonts w:ascii="Arial" w:hAnsi="Arial" w:cs="Arial"/>
          <w:sz w:val="20"/>
          <w:szCs w:val="20"/>
        </w:rPr>
        <w:t xml:space="preserve"> ist</w:t>
      </w:r>
      <w:r w:rsidR="00D77384" w:rsidRPr="004976EE">
        <w:rPr>
          <w:rFonts w:ascii="Arial" w:hAnsi="Arial" w:cs="Arial"/>
          <w:sz w:val="20"/>
          <w:szCs w:val="20"/>
        </w:rPr>
        <w:t xml:space="preserve">. </w:t>
      </w:r>
    </w:p>
    <w:p w:rsidR="00D77384" w:rsidRPr="004976EE" w:rsidRDefault="00D77384" w:rsidP="004976EE">
      <w:pPr>
        <w:spacing w:after="200" w:line="276" w:lineRule="auto"/>
        <w:rPr>
          <w:rFonts w:ascii="Arial" w:hAnsi="Arial" w:cs="Arial"/>
          <w:sz w:val="20"/>
          <w:szCs w:val="20"/>
        </w:rPr>
      </w:pPr>
      <w:r w:rsidRPr="004976EE">
        <w:rPr>
          <w:rFonts w:ascii="Arial" w:hAnsi="Arial" w:cs="Arial"/>
          <w:sz w:val="20"/>
          <w:szCs w:val="20"/>
        </w:rPr>
        <w:t xml:space="preserve">Vom Betretungsverbot nicht erfasst sind Personen, deren Aufenthalt aufgrund einer medizinisch erforderlichen Behandlung oder einer stationären Betreuung oder pflegerischer Versorgung erforderlich ist. Von dem Betretungsverbot auszunehmen sind </w:t>
      </w:r>
      <w:r w:rsidR="005D6753" w:rsidRPr="00436CA7">
        <w:t>zusätzlich</w:t>
      </w:r>
      <w:r w:rsidRPr="004976EE">
        <w:rPr>
          <w:rFonts w:ascii="Arial" w:hAnsi="Arial" w:cs="Arial"/>
          <w:sz w:val="20"/>
          <w:szCs w:val="20"/>
        </w:rPr>
        <w:t>:</w:t>
      </w:r>
    </w:p>
    <w:p w:rsidR="00D77384" w:rsidRPr="004976EE" w:rsidRDefault="00D77384" w:rsidP="004976EE">
      <w:pPr>
        <w:pStyle w:val="Listenabsatz"/>
        <w:numPr>
          <w:ilvl w:val="0"/>
          <w:numId w:val="1"/>
        </w:numPr>
        <w:spacing w:after="200" w:line="276" w:lineRule="auto"/>
        <w:rPr>
          <w:rFonts w:ascii="Arial" w:hAnsi="Arial" w:cs="Arial"/>
          <w:sz w:val="20"/>
          <w:szCs w:val="20"/>
        </w:rPr>
      </w:pPr>
      <w:r w:rsidRPr="004976EE">
        <w:rPr>
          <w:rFonts w:ascii="Arial" w:hAnsi="Arial" w:cs="Arial"/>
          <w:sz w:val="20"/>
          <w:szCs w:val="20"/>
        </w:rPr>
        <w:t>Be</w:t>
      </w:r>
      <w:r w:rsidR="00373B3E" w:rsidRPr="004976EE">
        <w:rPr>
          <w:rFonts w:ascii="Arial" w:hAnsi="Arial" w:cs="Arial"/>
          <w:sz w:val="20"/>
          <w:szCs w:val="20"/>
        </w:rPr>
        <w:t>sucher von Patient*innen auf</w:t>
      </w:r>
      <w:r w:rsidRPr="004976EE">
        <w:rPr>
          <w:rFonts w:ascii="Arial" w:hAnsi="Arial" w:cs="Arial"/>
          <w:sz w:val="20"/>
          <w:szCs w:val="20"/>
        </w:rPr>
        <w:t xml:space="preserve"> Palliativstationen,</w:t>
      </w:r>
    </w:p>
    <w:p w:rsidR="00D77384" w:rsidRPr="004976EE" w:rsidRDefault="00D77384" w:rsidP="004976EE">
      <w:pPr>
        <w:pStyle w:val="Listenabsatz"/>
        <w:numPr>
          <w:ilvl w:val="0"/>
          <w:numId w:val="1"/>
        </w:numPr>
        <w:spacing w:after="200" w:line="276" w:lineRule="auto"/>
        <w:rPr>
          <w:rFonts w:ascii="Arial" w:hAnsi="Arial" w:cs="Arial"/>
          <w:sz w:val="20"/>
          <w:szCs w:val="20"/>
        </w:rPr>
      </w:pPr>
      <w:r w:rsidRPr="004976EE">
        <w:rPr>
          <w:rFonts w:ascii="Arial" w:hAnsi="Arial" w:cs="Arial"/>
          <w:sz w:val="20"/>
          <w:szCs w:val="20"/>
        </w:rPr>
        <w:t>Personen, die für die pflegerische, therapeutische oder medizinische Versorgung zwingend erforderlich sind oder im Rahmen ihrer Aus- oder Weiterbildung hierbei assistieren oder die Behandlung unter Anleitung selber durchführen sowie Personen, die für die Praxisanleitung, die Praxisbegleitung und die Durchführung von Prüfungen verantwortlich sind,</w:t>
      </w:r>
    </w:p>
    <w:p w:rsidR="00D77384" w:rsidRPr="004976EE" w:rsidRDefault="00D77384" w:rsidP="004976EE">
      <w:pPr>
        <w:pStyle w:val="Listenabsatz"/>
        <w:numPr>
          <w:ilvl w:val="0"/>
          <w:numId w:val="1"/>
        </w:numPr>
        <w:spacing w:after="200" w:line="276" w:lineRule="auto"/>
        <w:rPr>
          <w:rFonts w:ascii="Arial" w:hAnsi="Arial" w:cs="Arial"/>
          <w:sz w:val="20"/>
          <w:szCs w:val="20"/>
        </w:rPr>
      </w:pPr>
      <w:r w:rsidRPr="004976EE">
        <w:rPr>
          <w:rFonts w:ascii="Arial" w:hAnsi="Arial" w:cs="Arial"/>
          <w:sz w:val="20"/>
          <w:szCs w:val="20"/>
        </w:rPr>
        <w:t>Personen, die für die Aufrechterhaltung des Betriebes zwingend erforderlich sind, wie beispielsweise Verwaltungsmitarbeiter, Handwerker für unaufschiebbare bauliche Maßnahmen am Gebäude sowie Reparaturen an Infrastruktureinrichtungen,</w:t>
      </w:r>
    </w:p>
    <w:p w:rsidR="00D77384" w:rsidRPr="004976EE" w:rsidRDefault="00D77384" w:rsidP="004976EE">
      <w:pPr>
        <w:pStyle w:val="Listenabsatz"/>
        <w:numPr>
          <w:ilvl w:val="0"/>
          <w:numId w:val="1"/>
        </w:numPr>
        <w:spacing w:after="200" w:line="276" w:lineRule="auto"/>
        <w:rPr>
          <w:rFonts w:ascii="Arial" w:hAnsi="Arial" w:cs="Arial"/>
          <w:sz w:val="20"/>
          <w:szCs w:val="20"/>
        </w:rPr>
      </w:pPr>
      <w:r w:rsidRPr="004976EE">
        <w:rPr>
          <w:rFonts w:ascii="Arial" w:hAnsi="Arial" w:cs="Arial"/>
          <w:sz w:val="20"/>
          <w:szCs w:val="20"/>
        </w:rPr>
        <w:t>Personen, die Waren von Lieferanten an einen fest definierten Punkt in der Einrichtung übergeben,</w:t>
      </w:r>
    </w:p>
    <w:p w:rsidR="00D77384" w:rsidRPr="004976EE" w:rsidRDefault="00D77384" w:rsidP="004976EE">
      <w:pPr>
        <w:pStyle w:val="Listenabsatz"/>
        <w:numPr>
          <w:ilvl w:val="0"/>
          <w:numId w:val="1"/>
        </w:numPr>
        <w:spacing w:after="200" w:line="276" w:lineRule="auto"/>
        <w:rPr>
          <w:rFonts w:ascii="Arial" w:hAnsi="Arial" w:cs="Arial"/>
          <w:sz w:val="20"/>
          <w:szCs w:val="20"/>
        </w:rPr>
      </w:pPr>
      <w:r w:rsidRPr="004976EE">
        <w:rPr>
          <w:rFonts w:ascii="Arial" w:hAnsi="Arial" w:cs="Arial"/>
          <w:sz w:val="20"/>
          <w:szCs w:val="20"/>
        </w:rPr>
        <w:t>Personen, die unaufschiebbare Aufgaben der Rechtspflege oder Gefahrenabwehr wahrnehmen und eine Einrichtung aufgrund eines dienstlichen Anlasses betreten müssen,</w:t>
      </w:r>
    </w:p>
    <w:p w:rsidR="00D77384" w:rsidRPr="004976EE" w:rsidRDefault="00D77384" w:rsidP="004976EE">
      <w:pPr>
        <w:pStyle w:val="Listenabsatz"/>
        <w:numPr>
          <w:ilvl w:val="0"/>
          <w:numId w:val="1"/>
        </w:numPr>
        <w:spacing w:after="200" w:line="276" w:lineRule="auto"/>
        <w:rPr>
          <w:rFonts w:ascii="Arial" w:hAnsi="Arial" w:cs="Arial"/>
          <w:sz w:val="20"/>
          <w:szCs w:val="20"/>
        </w:rPr>
      </w:pPr>
      <w:r w:rsidRPr="004976EE">
        <w:rPr>
          <w:rFonts w:ascii="Arial" w:hAnsi="Arial" w:cs="Arial"/>
          <w:sz w:val="20"/>
          <w:szCs w:val="20"/>
        </w:rPr>
        <w:t>Personen, die seelsorgerische Tätigkeit wahrnehmen, bei der Klinikleitung registriert sind und deren Tätigkeit auf ausgewählte Klinikbereiche beschränkt wird. Eine ausreichende Ausstattung mit persönlicher Schutzausrüstung ist sicher zu stellen,</w:t>
      </w:r>
    </w:p>
    <w:p w:rsidR="00D77384" w:rsidRPr="004976EE" w:rsidRDefault="00D77384" w:rsidP="004976EE">
      <w:pPr>
        <w:pStyle w:val="Listenabsatz"/>
        <w:numPr>
          <w:ilvl w:val="0"/>
          <w:numId w:val="1"/>
        </w:numPr>
        <w:spacing w:after="200" w:line="276" w:lineRule="auto"/>
        <w:rPr>
          <w:rFonts w:ascii="Arial" w:hAnsi="Arial" w:cs="Arial"/>
          <w:sz w:val="20"/>
          <w:szCs w:val="20"/>
        </w:rPr>
      </w:pPr>
      <w:r w:rsidRPr="004976EE">
        <w:rPr>
          <w:rFonts w:ascii="Arial" w:hAnsi="Arial" w:cs="Arial"/>
          <w:sz w:val="20"/>
          <w:szCs w:val="20"/>
        </w:rPr>
        <w:t>Lehrende, Studierende und Auszubildende im Rahmen ihrer Tätigkeiten oder Ausbildung, vorausgesetzt, es liegt ein zwischen den Universitäten und der Klinik abgestimmtes Hygienekonzept vor.</w:t>
      </w:r>
    </w:p>
    <w:p w:rsidR="00D77384" w:rsidRPr="004976EE" w:rsidRDefault="00D77384" w:rsidP="004976EE">
      <w:pPr>
        <w:spacing w:after="200" w:line="276" w:lineRule="auto"/>
        <w:rPr>
          <w:rFonts w:ascii="Arial" w:hAnsi="Arial" w:cs="Arial"/>
          <w:sz w:val="20"/>
          <w:szCs w:val="20"/>
        </w:rPr>
      </w:pPr>
    </w:p>
    <w:p w:rsidR="00D77384" w:rsidRPr="004976EE" w:rsidRDefault="00C26A55" w:rsidP="004976EE">
      <w:pPr>
        <w:spacing w:after="200" w:line="276" w:lineRule="auto"/>
        <w:rPr>
          <w:rFonts w:ascii="Arial" w:hAnsi="Arial" w:cs="Arial"/>
          <w:sz w:val="20"/>
          <w:szCs w:val="20"/>
        </w:rPr>
      </w:pPr>
      <w:r w:rsidRPr="004976EE">
        <w:rPr>
          <w:rFonts w:ascii="Arial" w:hAnsi="Arial" w:cs="Arial"/>
          <w:sz w:val="20"/>
          <w:szCs w:val="20"/>
        </w:rPr>
        <w:t xml:space="preserve">Jedes </w:t>
      </w:r>
      <w:r w:rsidR="00D77384" w:rsidRPr="004976EE">
        <w:rPr>
          <w:rFonts w:ascii="Arial" w:hAnsi="Arial" w:cs="Arial"/>
          <w:sz w:val="20"/>
          <w:szCs w:val="20"/>
        </w:rPr>
        <w:t>Klinikum definiert</w:t>
      </w:r>
      <w:r w:rsidRPr="004976EE">
        <w:rPr>
          <w:rFonts w:ascii="Arial" w:hAnsi="Arial" w:cs="Arial"/>
          <w:sz w:val="20"/>
          <w:szCs w:val="20"/>
        </w:rPr>
        <w:t xml:space="preserve"> ein</w:t>
      </w:r>
      <w:r w:rsidR="00D77384" w:rsidRPr="004976EE">
        <w:rPr>
          <w:rFonts w:ascii="Arial" w:hAnsi="Arial" w:cs="Arial"/>
          <w:sz w:val="20"/>
          <w:szCs w:val="20"/>
        </w:rPr>
        <w:t xml:space="preserve"> Besucher</w:t>
      </w:r>
      <w:r w:rsidR="00BE2C97">
        <w:rPr>
          <w:rFonts w:ascii="Arial" w:hAnsi="Arial" w:cs="Arial"/>
          <w:sz w:val="20"/>
          <w:szCs w:val="20"/>
        </w:rPr>
        <w:t>*innen</w:t>
      </w:r>
      <w:bookmarkStart w:id="0" w:name="_GoBack"/>
      <w:bookmarkEnd w:id="0"/>
      <w:r w:rsidR="00D77384" w:rsidRPr="004976EE">
        <w:rPr>
          <w:rFonts w:ascii="Arial" w:hAnsi="Arial" w:cs="Arial"/>
          <w:sz w:val="20"/>
          <w:szCs w:val="20"/>
        </w:rPr>
        <w:t>konzept. Dieses stell</w:t>
      </w:r>
      <w:r w:rsidR="00E17AED" w:rsidRPr="004976EE">
        <w:rPr>
          <w:rFonts w:ascii="Arial" w:hAnsi="Arial" w:cs="Arial"/>
          <w:sz w:val="20"/>
          <w:szCs w:val="20"/>
        </w:rPr>
        <w:t>t</w:t>
      </w:r>
      <w:r w:rsidR="00D77384" w:rsidRPr="004976EE">
        <w:rPr>
          <w:rFonts w:ascii="Arial" w:hAnsi="Arial" w:cs="Arial"/>
          <w:sz w:val="20"/>
          <w:szCs w:val="20"/>
        </w:rPr>
        <w:t xml:space="preserve"> sicher, dass:</w:t>
      </w:r>
    </w:p>
    <w:p w:rsidR="00D77384" w:rsidRPr="004976EE" w:rsidRDefault="00D77384" w:rsidP="004976EE">
      <w:pPr>
        <w:pStyle w:val="Listenabsatz"/>
        <w:numPr>
          <w:ilvl w:val="0"/>
          <w:numId w:val="1"/>
        </w:numPr>
        <w:spacing w:after="200" w:line="276" w:lineRule="auto"/>
        <w:rPr>
          <w:rFonts w:ascii="Arial" w:hAnsi="Arial" w:cs="Arial"/>
          <w:sz w:val="20"/>
          <w:szCs w:val="20"/>
        </w:rPr>
      </w:pPr>
      <w:r w:rsidRPr="004976EE">
        <w:rPr>
          <w:rFonts w:ascii="Arial" w:hAnsi="Arial" w:cs="Arial"/>
          <w:sz w:val="20"/>
          <w:szCs w:val="20"/>
        </w:rPr>
        <w:t>die Besucher*innen registriert werden,</w:t>
      </w:r>
    </w:p>
    <w:p w:rsidR="0008065E" w:rsidRPr="004976EE" w:rsidRDefault="00D77384" w:rsidP="004976EE">
      <w:pPr>
        <w:pStyle w:val="Listenabsatz"/>
        <w:numPr>
          <w:ilvl w:val="0"/>
          <w:numId w:val="1"/>
        </w:numPr>
        <w:spacing w:after="200" w:line="276" w:lineRule="auto"/>
        <w:rPr>
          <w:rFonts w:ascii="Arial" w:hAnsi="Arial" w:cs="Arial"/>
          <w:sz w:val="20"/>
          <w:szCs w:val="20"/>
        </w:rPr>
      </w:pPr>
      <w:r w:rsidRPr="004976EE">
        <w:rPr>
          <w:rFonts w:ascii="Arial" w:hAnsi="Arial" w:cs="Arial"/>
          <w:sz w:val="20"/>
          <w:szCs w:val="20"/>
        </w:rPr>
        <w:t xml:space="preserve">es sich pro Patientin oder Patient um jeweils eine </w:t>
      </w:r>
      <w:r w:rsidR="002D31F9" w:rsidRPr="004976EE">
        <w:rPr>
          <w:rFonts w:ascii="Arial" w:hAnsi="Arial" w:cs="Arial"/>
          <w:sz w:val="20"/>
          <w:szCs w:val="20"/>
        </w:rPr>
        <w:t xml:space="preserve">begrenzte Anzahl von Personen (siehe Länderverordnungen) </w:t>
      </w:r>
      <w:r w:rsidRPr="004976EE">
        <w:rPr>
          <w:rFonts w:ascii="Arial" w:hAnsi="Arial" w:cs="Arial"/>
          <w:sz w:val="20"/>
          <w:szCs w:val="20"/>
        </w:rPr>
        <w:t>am Tag handelt und die Besuchszeit durch das Krankenhaus auf ein angemessenes Maß</w:t>
      </w:r>
      <w:r w:rsidR="00DA12C1" w:rsidRPr="004976EE">
        <w:rPr>
          <w:rFonts w:ascii="Arial" w:hAnsi="Arial" w:cs="Arial"/>
          <w:sz w:val="20"/>
          <w:szCs w:val="20"/>
        </w:rPr>
        <w:t xml:space="preserve"> bzw. bestimmte Tageszeiten</w:t>
      </w:r>
      <w:r w:rsidRPr="004976EE">
        <w:rPr>
          <w:rFonts w:ascii="Arial" w:hAnsi="Arial" w:cs="Arial"/>
          <w:sz w:val="20"/>
          <w:szCs w:val="20"/>
        </w:rPr>
        <w:t xml:space="preserve"> limitiert wird. Die zeitliche Begrenzung soll nicht für jeweils ein Elternteil oder eine Erziehungsberechtigte oder einen Erziehungsberechtigten für Kinder unter 14 Jahren sowie eine Person während der Geburt im Kreißsaal oder aus sozial-ethischen Gründen, wie beim Besuch von Sterbenden gelten. In der Geburtshilfe können sog. Familienzimmer betrieben werden, wenn sichergestellt ist, dass die Begleitperson keinen Kontakt zu anderen Patientinnen und Patienten hat und die Außenkontakte auf das absolut notw</w:t>
      </w:r>
      <w:r w:rsidR="0008065E" w:rsidRPr="004976EE">
        <w:rPr>
          <w:rFonts w:ascii="Arial" w:hAnsi="Arial" w:cs="Arial"/>
          <w:sz w:val="20"/>
          <w:szCs w:val="20"/>
        </w:rPr>
        <w:t>endige Minimum begrenzt werden,</w:t>
      </w:r>
    </w:p>
    <w:p w:rsidR="00D77384" w:rsidRPr="004976EE" w:rsidRDefault="00D77384" w:rsidP="004976EE">
      <w:pPr>
        <w:pStyle w:val="Listenabsatz"/>
        <w:numPr>
          <w:ilvl w:val="0"/>
          <w:numId w:val="1"/>
        </w:numPr>
        <w:spacing w:after="200" w:line="276" w:lineRule="auto"/>
        <w:rPr>
          <w:rFonts w:ascii="Arial" w:hAnsi="Arial" w:cs="Arial"/>
          <w:sz w:val="20"/>
          <w:szCs w:val="20"/>
        </w:rPr>
      </w:pPr>
      <w:r w:rsidRPr="004976EE">
        <w:rPr>
          <w:rFonts w:ascii="Arial" w:hAnsi="Arial" w:cs="Arial"/>
          <w:sz w:val="20"/>
          <w:szCs w:val="20"/>
        </w:rPr>
        <w:t>die Besucherinnen und Besucher über persönliche Schutz- sowie Hygienemaßnahmen aufgeklärt und angehalten werden, diese dringend einzuhalten</w:t>
      </w:r>
      <w:r w:rsidR="00ED497C" w:rsidRPr="004976EE">
        <w:rPr>
          <w:rFonts w:ascii="Arial" w:hAnsi="Arial" w:cs="Arial"/>
          <w:sz w:val="20"/>
          <w:szCs w:val="20"/>
        </w:rPr>
        <w:t>,</w:t>
      </w:r>
    </w:p>
    <w:p w:rsidR="00D77384" w:rsidRPr="004976EE" w:rsidRDefault="00D77384" w:rsidP="004976EE">
      <w:pPr>
        <w:pStyle w:val="Listenabsatz"/>
        <w:numPr>
          <w:ilvl w:val="0"/>
          <w:numId w:val="1"/>
        </w:numPr>
        <w:spacing w:after="200" w:line="276" w:lineRule="auto"/>
        <w:rPr>
          <w:rFonts w:ascii="Arial" w:hAnsi="Arial" w:cs="Arial"/>
          <w:sz w:val="20"/>
          <w:szCs w:val="20"/>
        </w:rPr>
      </w:pPr>
      <w:r w:rsidRPr="004976EE">
        <w:rPr>
          <w:rFonts w:ascii="Arial" w:hAnsi="Arial" w:cs="Arial"/>
          <w:sz w:val="20"/>
          <w:szCs w:val="20"/>
        </w:rPr>
        <w:t>Besucherinnen und Besucher mit akuten Atemwegserkrankungen die Einrichtung auch bei Vorliegen der sonstigen Voraussetzungen eines Ausn</w:t>
      </w:r>
      <w:r w:rsidR="00ED497C" w:rsidRPr="004976EE">
        <w:rPr>
          <w:rFonts w:ascii="Arial" w:hAnsi="Arial" w:cs="Arial"/>
          <w:sz w:val="20"/>
          <w:szCs w:val="20"/>
        </w:rPr>
        <w:t>ahmefalls nicht betreten dürfen,</w:t>
      </w:r>
    </w:p>
    <w:p w:rsidR="00ED497C" w:rsidRPr="004976EE" w:rsidRDefault="00ED497C" w:rsidP="004976EE">
      <w:pPr>
        <w:pStyle w:val="Listenabsatz"/>
        <w:numPr>
          <w:ilvl w:val="0"/>
          <w:numId w:val="1"/>
        </w:numPr>
        <w:spacing w:after="200" w:line="276" w:lineRule="auto"/>
        <w:rPr>
          <w:rFonts w:ascii="Arial" w:hAnsi="Arial" w:cs="Arial"/>
          <w:sz w:val="20"/>
          <w:szCs w:val="20"/>
        </w:rPr>
      </w:pPr>
      <w:r w:rsidRPr="004976EE">
        <w:rPr>
          <w:rFonts w:ascii="Arial" w:hAnsi="Arial" w:cs="Arial"/>
          <w:sz w:val="20"/>
          <w:szCs w:val="20"/>
        </w:rPr>
        <w:t>Besuche unterbleiben, wenn und soweit in der Einrichtung bei Bewohnern oder Beschäftigten eine COVID-19-Infektion festgestellt wurde. Besuche im Außenbereich können durch die Einrichtungsleitung ermöglicht werden.</w:t>
      </w:r>
    </w:p>
    <w:sectPr w:rsidR="00ED497C" w:rsidRPr="004976EE" w:rsidSect="002305C9">
      <w:headerReference w:type="default" r:id="rId7"/>
      <w:footerReference w:type="default" r:id="rId8"/>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1A" w:rsidRDefault="00A0791A" w:rsidP="00A0791A">
      <w:pPr>
        <w:spacing w:after="0" w:line="240" w:lineRule="auto"/>
      </w:pPr>
      <w:r>
        <w:separator/>
      </w:r>
    </w:p>
  </w:endnote>
  <w:endnote w:type="continuationSeparator" w:id="0">
    <w:p w:rsidR="00A0791A" w:rsidRDefault="00A0791A" w:rsidP="00A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22"/>
      <w:gridCol w:w="3231"/>
      <w:gridCol w:w="2581"/>
    </w:tblGrid>
    <w:tr w:rsidR="00A0791A" w:rsidTr="00C3532C">
      <w:trPr>
        <w:trHeight w:val="20"/>
      </w:trPr>
      <w:tc>
        <w:tcPr>
          <w:tcW w:w="1797" w:type="dxa"/>
          <w:shd w:val="clear" w:color="auto" w:fill="auto"/>
        </w:tcPr>
        <w:p w:rsidR="00A0791A" w:rsidRPr="003C7971" w:rsidRDefault="00A0791A" w:rsidP="00A0791A">
          <w:pPr>
            <w:rPr>
              <w:rFonts w:ascii="Arial" w:hAnsi="Arial"/>
              <w:sz w:val="12"/>
            </w:rPr>
          </w:pPr>
          <w:r w:rsidRPr="003C7971">
            <w:rPr>
              <w:rFonts w:ascii="Arial" w:hAnsi="Arial"/>
              <w:sz w:val="12"/>
            </w:rPr>
            <w:t>Erstellt:</w:t>
          </w:r>
        </w:p>
      </w:tc>
      <w:tc>
        <w:tcPr>
          <w:tcW w:w="1322" w:type="dxa"/>
          <w:shd w:val="clear" w:color="auto" w:fill="auto"/>
        </w:tcPr>
        <w:p w:rsidR="00A0791A" w:rsidRPr="003C7971" w:rsidRDefault="00A0791A" w:rsidP="00A0791A">
          <w:pPr>
            <w:rPr>
              <w:rFonts w:ascii="Arial" w:hAnsi="Arial"/>
              <w:sz w:val="12"/>
            </w:rPr>
          </w:pPr>
          <w:r w:rsidRPr="003C7971">
            <w:rPr>
              <w:rFonts w:ascii="Arial" w:hAnsi="Arial"/>
              <w:sz w:val="12"/>
            </w:rPr>
            <w:t>Detlef Handke</w:t>
          </w:r>
        </w:p>
      </w:tc>
      <w:tc>
        <w:tcPr>
          <w:tcW w:w="3231" w:type="dxa"/>
          <w:shd w:val="clear" w:color="auto" w:fill="auto"/>
        </w:tcPr>
        <w:p w:rsidR="00A0791A" w:rsidRPr="003C7971" w:rsidRDefault="00A0791A" w:rsidP="00A0791A">
          <w:pPr>
            <w:rPr>
              <w:rFonts w:ascii="Arial" w:hAnsi="Arial"/>
              <w:sz w:val="12"/>
            </w:rPr>
          </w:pPr>
          <w:r w:rsidRPr="003C7971">
            <w:rPr>
              <w:rFonts w:ascii="Arial" w:hAnsi="Arial"/>
              <w:sz w:val="12"/>
            </w:rPr>
            <w:t>Leiter Qualitäts- und Risikomanagement</w:t>
          </w:r>
        </w:p>
      </w:tc>
      <w:tc>
        <w:tcPr>
          <w:tcW w:w="2581" w:type="dxa"/>
          <w:shd w:val="clear" w:color="auto" w:fill="auto"/>
        </w:tcPr>
        <w:p w:rsidR="00A0791A" w:rsidRPr="003C7971" w:rsidRDefault="00A0791A" w:rsidP="00A0791A">
          <w:pPr>
            <w:jc w:val="right"/>
            <w:rPr>
              <w:rFonts w:ascii="Arial" w:hAnsi="Arial"/>
              <w:sz w:val="12"/>
            </w:rPr>
          </w:pPr>
          <w:r>
            <w:rPr>
              <w:rFonts w:ascii="Arial" w:hAnsi="Arial"/>
              <w:sz w:val="12"/>
            </w:rPr>
            <w:t>Version: 1.0</w:t>
          </w:r>
        </w:p>
      </w:tc>
    </w:tr>
    <w:tr w:rsidR="00A0791A" w:rsidTr="00C3532C">
      <w:trPr>
        <w:trHeight w:val="20"/>
      </w:trPr>
      <w:tc>
        <w:tcPr>
          <w:tcW w:w="1797" w:type="dxa"/>
          <w:shd w:val="clear" w:color="auto" w:fill="auto"/>
          <w:vAlign w:val="center"/>
        </w:tcPr>
        <w:p w:rsidR="00A0791A" w:rsidRPr="003C7971" w:rsidRDefault="00A0791A" w:rsidP="00A0791A">
          <w:pPr>
            <w:rPr>
              <w:rFonts w:ascii="Arial" w:hAnsi="Arial"/>
              <w:sz w:val="12"/>
            </w:rPr>
          </w:pPr>
          <w:r w:rsidRPr="003C7971">
            <w:rPr>
              <w:rFonts w:ascii="Arial" w:hAnsi="Arial"/>
              <w:sz w:val="12"/>
            </w:rPr>
            <w:t>Geprüft:</w:t>
          </w:r>
        </w:p>
      </w:tc>
      <w:tc>
        <w:tcPr>
          <w:tcW w:w="1322" w:type="dxa"/>
          <w:shd w:val="clear" w:color="auto" w:fill="auto"/>
          <w:vAlign w:val="center"/>
        </w:tcPr>
        <w:p w:rsidR="00A0791A" w:rsidRPr="003C7971" w:rsidRDefault="00A0791A" w:rsidP="00A0791A">
          <w:pPr>
            <w:rPr>
              <w:rFonts w:ascii="Arial" w:hAnsi="Arial"/>
              <w:sz w:val="12"/>
            </w:rPr>
          </w:pPr>
          <w:r w:rsidRPr="003C7971">
            <w:rPr>
              <w:rFonts w:ascii="Arial" w:hAnsi="Arial"/>
              <w:sz w:val="12"/>
            </w:rPr>
            <w:t>Dr. Michael Glas</w:t>
          </w:r>
        </w:p>
      </w:tc>
      <w:tc>
        <w:tcPr>
          <w:tcW w:w="3231" w:type="dxa"/>
          <w:shd w:val="clear" w:color="auto" w:fill="auto"/>
          <w:vAlign w:val="center"/>
        </w:tcPr>
        <w:p w:rsidR="00A0791A" w:rsidRPr="00D071E2" w:rsidRDefault="00A0791A" w:rsidP="00A0791A">
          <w:pPr>
            <w:rPr>
              <w:rFonts w:ascii="Arial" w:hAnsi="Arial"/>
              <w:sz w:val="12"/>
              <w:szCs w:val="12"/>
            </w:rPr>
          </w:pPr>
          <w:r w:rsidRPr="00D071E2">
            <w:rPr>
              <w:rFonts w:ascii="Arial" w:hAnsi="Arial"/>
              <w:sz w:val="12"/>
              <w:szCs w:val="12"/>
            </w:rPr>
            <w:t xml:space="preserve">Leiter </w:t>
          </w:r>
          <w:proofErr w:type="spellStart"/>
          <w:r w:rsidRPr="00D071E2">
            <w:rPr>
              <w:rFonts w:ascii="Arial" w:hAnsi="Arial"/>
              <w:sz w:val="12"/>
              <w:szCs w:val="12"/>
            </w:rPr>
            <w:t>Infektiologie</w:t>
          </w:r>
          <w:proofErr w:type="spellEnd"/>
          <w:r w:rsidRPr="00D071E2">
            <w:rPr>
              <w:rFonts w:ascii="Arial" w:hAnsi="Arial"/>
              <w:sz w:val="12"/>
              <w:szCs w:val="12"/>
            </w:rPr>
            <w:t xml:space="preserve"> und Hygienemanagement</w:t>
          </w:r>
        </w:p>
      </w:tc>
      <w:tc>
        <w:tcPr>
          <w:tcW w:w="2581" w:type="dxa"/>
          <w:shd w:val="clear" w:color="auto" w:fill="auto"/>
        </w:tcPr>
        <w:p w:rsidR="00A0791A" w:rsidRPr="003C7971" w:rsidRDefault="00D20D73" w:rsidP="00A0791A">
          <w:pPr>
            <w:jc w:val="right"/>
            <w:rPr>
              <w:rFonts w:ascii="Arial" w:hAnsi="Arial"/>
              <w:sz w:val="12"/>
            </w:rPr>
          </w:pPr>
          <w:r>
            <w:rPr>
              <w:rFonts w:ascii="Arial" w:hAnsi="Arial"/>
              <w:sz w:val="12"/>
            </w:rPr>
            <w:t>Evaluationsdatum: 27</w:t>
          </w:r>
          <w:r w:rsidR="00A0791A" w:rsidRPr="003C7971">
            <w:rPr>
              <w:rFonts w:ascii="Arial" w:hAnsi="Arial"/>
              <w:sz w:val="12"/>
            </w:rPr>
            <w:t>.</w:t>
          </w:r>
          <w:r w:rsidR="00A0791A">
            <w:rPr>
              <w:rFonts w:ascii="Arial" w:hAnsi="Arial"/>
              <w:sz w:val="12"/>
            </w:rPr>
            <w:t>05</w:t>
          </w:r>
          <w:r w:rsidR="00A0791A" w:rsidRPr="003C7971">
            <w:rPr>
              <w:rFonts w:ascii="Arial" w:hAnsi="Arial"/>
              <w:sz w:val="12"/>
            </w:rPr>
            <w:t>.202</w:t>
          </w:r>
          <w:r w:rsidR="00A0791A">
            <w:rPr>
              <w:rFonts w:ascii="Arial" w:hAnsi="Arial"/>
              <w:sz w:val="12"/>
            </w:rPr>
            <w:t>1</w:t>
          </w:r>
        </w:p>
      </w:tc>
    </w:tr>
    <w:tr w:rsidR="00A0791A" w:rsidTr="00C3532C">
      <w:trPr>
        <w:trHeight w:val="336"/>
      </w:trPr>
      <w:tc>
        <w:tcPr>
          <w:tcW w:w="1797" w:type="dxa"/>
          <w:shd w:val="clear" w:color="auto" w:fill="auto"/>
        </w:tcPr>
        <w:p w:rsidR="00A0791A" w:rsidRPr="003C7971" w:rsidRDefault="00A0791A" w:rsidP="00A0791A">
          <w:pPr>
            <w:rPr>
              <w:rFonts w:ascii="Arial" w:hAnsi="Arial"/>
              <w:sz w:val="12"/>
            </w:rPr>
          </w:pPr>
          <w:r w:rsidRPr="003C7971">
            <w:rPr>
              <w:rFonts w:ascii="Arial" w:hAnsi="Arial"/>
              <w:sz w:val="12"/>
            </w:rPr>
            <w:t>Freigabe:</w:t>
          </w:r>
        </w:p>
      </w:tc>
      <w:tc>
        <w:tcPr>
          <w:tcW w:w="1322" w:type="dxa"/>
          <w:shd w:val="clear" w:color="auto" w:fill="auto"/>
        </w:tcPr>
        <w:p w:rsidR="00A0791A" w:rsidRPr="003C7971" w:rsidRDefault="00A0791A" w:rsidP="00A0791A">
          <w:pPr>
            <w:rPr>
              <w:rFonts w:ascii="Arial" w:hAnsi="Arial"/>
              <w:sz w:val="12"/>
            </w:rPr>
          </w:pPr>
          <w:r>
            <w:rPr>
              <w:rFonts w:ascii="Arial" w:hAnsi="Arial"/>
              <w:sz w:val="12"/>
            </w:rPr>
            <w:t>Dr</w:t>
          </w:r>
          <w:r w:rsidR="00DE63AE">
            <w:rPr>
              <w:rFonts w:ascii="Arial" w:hAnsi="Arial"/>
              <w:sz w:val="12"/>
            </w:rPr>
            <w:t>.</w:t>
          </w:r>
          <w:r>
            <w:rPr>
              <w:rFonts w:ascii="Arial" w:hAnsi="Arial"/>
              <w:sz w:val="12"/>
            </w:rPr>
            <w:t xml:space="preserve"> Robert Lange</w:t>
          </w:r>
        </w:p>
      </w:tc>
      <w:tc>
        <w:tcPr>
          <w:tcW w:w="3231" w:type="dxa"/>
          <w:shd w:val="clear" w:color="auto" w:fill="auto"/>
        </w:tcPr>
        <w:p w:rsidR="00A0791A" w:rsidRPr="00D071E2" w:rsidRDefault="00A0791A" w:rsidP="00A0791A">
          <w:pPr>
            <w:rPr>
              <w:rFonts w:ascii="Arial" w:hAnsi="Arial"/>
              <w:sz w:val="12"/>
              <w:szCs w:val="12"/>
            </w:rPr>
          </w:pPr>
          <w:r w:rsidRPr="00D071E2">
            <w:rPr>
              <w:rFonts w:ascii="Arial" w:hAnsi="Arial" w:cs="Arial"/>
              <w:color w:val="000000"/>
              <w:sz w:val="12"/>
              <w:szCs w:val="12"/>
              <w:lang w:eastAsia="de-DE"/>
            </w:rPr>
            <w:t>Direktor Labordiagnostische Leistungen</w:t>
          </w:r>
        </w:p>
      </w:tc>
      <w:tc>
        <w:tcPr>
          <w:tcW w:w="2581" w:type="dxa"/>
          <w:shd w:val="clear" w:color="auto" w:fill="auto"/>
        </w:tcPr>
        <w:p w:rsidR="00A0791A" w:rsidRPr="003C7971" w:rsidRDefault="00A0791A" w:rsidP="00A0791A">
          <w:pPr>
            <w:jc w:val="right"/>
            <w:rPr>
              <w:rFonts w:ascii="Arial" w:hAnsi="Arial"/>
              <w:sz w:val="12"/>
            </w:rPr>
          </w:pPr>
          <w:r w:rsidRPr="003C7971">
            <w:rPr>
              <w:rFonts w:ascii="Arial" w:hAnsi="Arial"/>
              <w:sz w:val="12"/>
            </w:rPr>
            <w:t xml:space="preserve">Seite </w:t>
          </w:r>
          <w:r w:rsidRPr="003C7971">
            <w:rPr>
              <w:rFonts w:ascii="Arial" w:hAnsi="Arial"/>
              <w:b/>
              <w:sz w:val="12"/>
            </w:rPr>
            <w:fldChar w:fldCharType="begin"/>
          </w:r>
          <w:r w:rsidRPr="003C7971">
            <w:rPr>
              <w:rFonts w:ascii="Arial" w:hAnsi="Arial"/>
              <w:b/>
              <w:sz w:val="12"/>
            </w:rPr>
            <w:instrText>PAGE  \* Arabic  \* MERGEFORMAT</w:instrText>
          </w:r>
          <w:r w:rsidRPr="003C7971">
            <w:rPr>
              <w:rFonts w:ascii="Arial" w:hAnsi="Arial"/>
              <w:b/>
              <w:sz w:val="12"/>
            </w:rPr>
            <w:fldChar w:fldCharType="separate"/>
          </w:r>
          <w:r w:rsidR="00BE2C97">
            <w:rPr>
              <w:rFonts w:ascii="Arial" w:hAnsi="Arial"/>
              <w:b/>
              <w:noProof/>
              <w:sz w:val="12"/>
            </w:rPr>
            <w:t>1</w:t>
          </w:r>
          <w:r w:rsidRPr="003C7971">
            <w:rPr>
              <w:rFonts w:ascii="Arial" w:hAnsi="Arial"/>
              <w:b/>
              <w:sz w:val="12"/>
            </w:rPr>
            <w:fldChar w:fldCharType="end"/>
          </w:r>
          <w:r w:rsidRPr="003C7971">
            <w:rPr>
              <w:rFonts w:ascii="Arial" w:hAnsi="Arial"/>
              <w:sz w:val="12"/>
            </w:rPr>
            <w:t xml:space="preserve"> von </w:t>
          </w:r>
          <w:r w:rsidRPr="003C7971">
            <w:rPr>
              <w:rFonts w:ascii="Arial" w:hAnsi="Arial"/>
              <w:b/>
              <w:sz w:val="12"/>
            </w:rPr>
            <w:fldChar w:fldCharType="begin"/>
          </w:r>
          <w:r w:rsidRPr="003C7971">
            <w:rPr>
              <w:rFonts w:ascii="Arial" w:hAnsi="Arial"/>
              <w:b/>
              <w:sz w:val="12"/>
            </w:rPr>
            <w:instrText>NUMPAGES  \* Arabic  \* MERGEFORMAT</w:instrText>
          </w:r>
          <w:r w:rsidRPr="003C7971">
            <w:rPr>
              <w:rFonts w:ascii="Arial" w:hAnsi="Arial"/>
              <w:b/>
              <w:sz w:val="12"/>
            </w:rPr>
            <w:fldChar w:fldCharType="separate"/>
          </w:r>
          <w:r w:rsidR="00BE2C97">
            <w:rPr>
              <w:rFonts w:ascii="Arial" w:hAnsi="Arial"/>
              <w:b/>
              <w:noProof/>
              <w:sz w:val="12"/>
            </w:rPr>
            <w:t>1</w:t>
          </w:r>
          <w:r w:rsidRPr="003C7971">
            <w:rPr>
              <w:rFonts w:ascii="Arial" w:hAnsi="Arial"/>
              <w:b/>
              <w:sz w:val="12"/>
            </w:rPr>
            <w:fldChar w:fldCharType="end"/>
          </w:r>
        </w:p>
      </w:tc>
    </w:tr>
  </w:tbl>
  <w:p w:rsidR="00A0791A" w:rsidRDefault="00A079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1A" w:rsidRDefault="00A0791A" w:rsidP="00A0791A">
      <w:pPr>
        <w:spacing w:after="0" w:line="240" w:lineRule="auto"/>
      </w:pPr>
      <w:r>
        <w:separator/>
      </w:r>
    </w:p>
  </w:footnote>
  <w:footnote w:type="continuationSeparator" w:id="0">
    <w:p w:rsidR="00A0791A" w:rsidRDefault="00A0791A" w:rsidP="00A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095"/>
      <w:gridCol w:w="1417"/>
    </w:tblGrid>
    <w:tr w:rsidR="00A0791A" w:rsidRPr="00CF28E8" w:rsidTr="00C3532C">
      <w:trPr>
        <w:trHeight w:val="416"/>
      </w:trPr>
      <w:tc>
        <w:tcPr>
          <w:tcW w:w="2127" w:type="dxa"/>
          <w:vMerge w:val="restart"/>
        </w:tcPr>
        <w:p w:rsidR="00A0791A" w:rsidRPr="00B04F4A" w:rsidRDefault="00A0791A" w:rsidP="00A0791A">
          <w:pPr>
            <w:rPr>
              <w:sz w:val="16"/>
              <w:szCs w:val="16"/>
            </w:rPr>
          </w:pPr>
          <w:r w:rsidRPr="00B04F4A">
            <w:rPr>
              <w:noProof/>
              <w:sz w:val="16"/>
              <w:szCs w:val="16"/>
              <w:lang w:eastAsia="de-DE"/>
            </w:rPr>
            <w:drawing>
              <wp:anchor distT="0" distB="0" distL="114300" distR="114300" simplePos="0" relativeHeight="251659264" behindDoc="1" locked="0" layoutInCell="1" allowOverlap="1" wp14:anchorId="5588E28D" wp14:editId="7F6820F9">
                <wp:simplePos x="0" y="0"/>
                <wp:positionH relativeFrom="column">
                  <wp:posOffset>24765</wp:posOffset>
                </wp:positionH>
                <wp:positionV relativeFrom="paragraph">
                  <wp:posOffset>20320</wp:posOffset>
                </wp:positionV>
                <wp:extent cx="1162800" cy="370800"/>
                <wp:effectExtent l="0" t="0" r="0" b="0"/>
                <wp:wrapNone/>
                <wp:docPr id="17" name="Grafik 17" descr="T:\AMEOS_Informationen\Unternehmenskommunikation\AMEOS Corporate Design\Logo\AMEO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AMEOS_Informationen\Unternehmenskommunikation\AMEOS Corporate Design\Logo\AMEOS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800" cy="37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95" w:type="dxa"/>
          <w:shd w:val="clear" w:color="auto" w:fill="auto"/>
        </w:tcPr>
        <w:p w:rsidR="00A0791A" w:rsidRPr="00EE6190" w:rsidRDefault="00293FC3" w:rsidP="00A0791A">
          <w:pPr>
            <w:rPr>
              <w:b/>
              <w:sz w:val="20"/>
              <w:szCs w:val="20"/>
            </w:rPr>
          </w:pPr>
          <w:r>
            <w:rPr>
              <w:b/>
              <w:sz w:val="20"/>
              <w:szCs w:val="20"/>
            </w:rPr>
            <w:t>Post-Corona Besucher-</w:t>
          </w:r>
          <w:r w:rsidR="00A0791A" w:rsidRPr="00EE6190">
            <w:rPr>
              <w:b/>
              <w:sz w:val="20"/>
              <w:szCs w:val="20"/>
            </w:rPr>
            <w:t>Regeln</w:t>
          </w:r>
        </w:p>
      </w:tc>
      <w:tc>
        <w:tcPr>
          <w:tcW w:w="1417" w:type="dxa"/>
          <w:vMerge w:val="restart"/>
          <w:shd w:val="clear" w:color="auto" w:fill="auto"/>
          <w:vAlign w:val="center"/>
        </w:tcPr>
        <w:p w:rsidR="00A0791A" w:rsidRPr="00B04F4A" w:rsidRDefault="00A0791A" w:rsidP="00A0791A">
          <w:pPr>
            <w:jc w:val="center"/>
            <w:rPr>
              <w:sz w:val="16"/>
              <w:szCs w:val="16"/>
            </w:rPr>
          </w:pPr>
          <w:r w:rsidRPr="00B04F4A">
            <w:rPr>
              <w:sz w:val="16"/>
              <w:szCs w:val="16"/>
            </w:rPr>
            <w:t>AMEOS Gruppe</w:t>
          </w:r>
        </w:p>
      </w:tc>
    </w:tr>
    <w:tr w:rsidR="00A0791A" w:rsidRPr="00D271BD" w:rsidTr="00C3532C">
      <w:trPr>
        <w:trHeight w:val="385"/>
      </w:trPr>
      <w:tc>
        <w:tcPr>
          <w:tcW w:w="2127" w:type="dxa"/>
          <w:vMerge/>
        </w:tcPr>
        <w:p w:rsidR="00A0791A" w:rsidRPr="00B04F4A" w:rsidRDefault="00A0791A" w:rsidP="00A0791A">
          <w:pPr>
            <w:rPr>
              <w:sz w:val="16"/>
              <w:szCs w:val="16"/>
            </w:rPr>
          </w:pPr>
        </w:p>
      </w:tc>
      <w:tc>
        <w:tcPr>
          <w:tcW w:w="6095" w:type="dxa"/>
          <w:shd w:val="clear" w:color="auto" w:fill="auto"/>
        </w:tcPr>
        <w:p w:rsidR="00A0791A" w:rsidRPr="004D49F2" w:rsidRDefault="00A0791A" w:rsidP="00A0791A">
          <w:pPr>
            <w:rPr>
              <w:sz w:val="16"/>
              <w:szCs w:val="16"/>
            </w:rPr>
          </w:pPr>
          <w:r>
            <w:rPr>
              <w:sz w:val="16"/>
              <w:szCs w:val="16"/>
            </w:rPr>
            <w:t xml:space="preserve">AG UP 01. Hygiene / Spezielle </w:t>
          </w:r>
          <w:proofErr w:type="spellStart"/>
          <w:r>
            <w:rPr>
              <w:sz w:val="16"/>
              <w:szCs w:val="16"/>
            </w:rPr>
            <w:t>Hygienemassnahmen</w:t>
          </w:r>
          <w:proofErr w:type="spellEnd"/>
          <w:r>
            <w:rPr>
              <w:sz w:val="16"/>
              <w:szCs w:val="16"/>
            </w:rPr>
            <w:t xml:space="preserve"> bei bestimmten Erregern</w:t>
          </w:r>
        </w:p>
      </w:tc>
      <w:tc>
        <w:tcPr>
          <w:tcW w:w="1417" w:type="dxa"/>
          <w:vMerge/>
          <w:shd w:val="clear" w:color="auto" w:fill="auto"/>
        </w:tcPr>
        <w:p w:rsidR="00A0791A" w:rsidRPr="004D49F2" w:rsidRDefault="00A0791A" w:rsidP="00A0791A">
          <w:pPr>
            <w:rPr>
              <w:sz w:val="16"/>
              <w:szCs w:val="16"/>
            </w:rPr>
          </w:pPr>
        </w:p>
      </w:tc>
    </w:tr>
  </w:tbl>
  <w:p w:rsidR="00A0791A" w:rsidRDefault="00A079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77D40"/>
    <w:multiLevelType w:val="hybridMultilevel"/>
    <w:tmpl w:val="948056A8"/>
    <w:lvl w:ilvl="0" w:tplc="0C1CDDC0">
      <w:start w:val="1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84"/>
    <w:rsid w:val="00015825"/>
    <w:rsid w:val="000645F5"/>
    <w:rsid w:val="0008065E"/>
    <w:rsid w:val="002305C9"/>
    <w:rsid w:val="00232548"/>
    <w:rsid w:val="00293FC3"/>
    <w:rsid w:val="002D31F9"/>
    <w:rsid w:val="00373B3E"/>
    <w:rsid w:val="00436CA7"/>
    <w:rsid w:val="004976EE"/>
    <w:rsid w:val="00563EE6"/>
    <w:rsid w:val="005D6753"/>
    <w:rsid w:val="00644DE6"/>
    <w:rsid w:val="00670025"/>
    <w:rsid w:val="0078685D"/>
    <w:rsid w:val="008F1F8B"/>
    <w:rsid w:val="00A0791A"/>
    <w:rsid w:val="00BE2C97"/>
    <w:rsid w:val="00C26A55"/>
    <w:rsid w:val="00D20D73"/>
    <w:rsid w:val="00D77384"/>
    <w:rsid w:val="00DA12C1"/>
    <w:rsid w:val="00DE63AE"/>
    <w:rsid w:val="00E17AED"/>
    <w:rsid w:val="00ED4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996C3-409B-4E6A-8C06-4B6BA4D6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7384"/>
    <w:pPr>
      <w:ind w:left="720"/>
      <w:contextualSpacing/>
    </w:pPr>
  </w:style>
  <w:style w:type="paragraph" w:styleId="Kopfzeile">
    <w:name w:val="header"/>
    <w:basedOn w:val="Standard"/>
    <w:link w:val="KopfzeileZchn"/>
    <w:uiPriority w:val="99"/>
    <w:unhideWhenUsed/>
    <w:rsid w:val="00A079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791A"/>
  </w:style>
  <w:style w:type="paragraph" w:styleId="Fuzeile">
    <w:name w:val="footer"/>
    <w:basedOn w:val="Standard"/>
    <w:link w:val="FuzeileZchn"/>
    <w:uiPriority w:val="99"/>
    <w:unhideWhenUsed/>
    <w:rsid w:val="00A079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2712</Characters>
  <Application>Microsoft Office Word</Application>
  <DocSecurity>0</DocSecurity>
  <Lines>51</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 Michael</dc:creator>
  <cp:keywords/>
  <dc:description/>
  <cp:lastModifiedBy>Voser, Urs</cp:lastModifiedBy>
  <cp:revision>15</cp:revision>
  <cp:lastPrinted>2020-05-27T06:57:00Z</cp:lastPrinted>
  <dcterms:created xsi:type="dcterms:W3CDTF">2020-05-26T08:36:00Z</dcterms:created>
  <dcterms:modified xsi:type="dcterms:W3CDTF">2020-05-27T08:29:00Z</dcterms:modified>
</cp:coreProperties>
</file>